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7157308"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D173DD">
        <w:rPr>
          <w:b/>
          <w:sz w:val="20"/>
          <w:szCs w:val="20"/>
        </w:rPr>
        <w:t>Urban Academy of Greater Pittsburgh CS (Formerly Urban League)</w:t>
      </w:r>
    </w:p>
    <w:p w14:paraId="706E0089" w14:textId="77777777" w:rsidR="00915C77" w:rsidRDefault="00915C77" w:rsidP="00223718">
      <w:pPr>
        <w:rPr>
          <w:b/>
          <w:sz w:val="20"/>
          <w:szCs w:val="20"/>
        </w:rPr>
      </w:pPr>
    </w:p>
    <w:p w14:paraId="4717807B" w14:textId="7D3AFE81"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D173DD">
        <w:rPr>
          <w:b/>
          <w:sz w:val="20"/>
          <w:szCs w:val="20"/>
        </w:rPr>
        <w:t>103-02-309-0</w:t>
      </w:r>
    </w:p>
    <w:p w14:paraId="6BA8BA22" w14:textId="77777777" w:rsidR="00223718" w:rsidRPr="00357703" w:rsidRDefault="00223718" w:rsidP="00223718">
      <w:pPr>
        <w:rPr>
          <w:sz w:val="20"/>
          <w:szCs w:val="20"/>
        </w:rPr>
      </w:pPr>
    </w:p>
    <w:p w14:paraId="42F9A72F" w14:textId="61698C5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173DD">
        <w:rPr>
          <w:b/>
          <w:sz w:val="20"/>
          <w:szCs w:val="20"/>
        </w:rPr>
        <w:t>June 29, 2020</w:t>
      </w:r>
    </w:p>
    <w:p w14:paraId="7E8F8139" w14:textId="77777777" w:rsidR="00291947" w:rsidRPr="00357703" w:rsidRDefault="00291947" w:rsidP="00223718">
      <w:pPr>
        <w:rPr>
          <w:sz w:val="20"/>
          <w:szCs w:val="20"/>
        </w:rPr>
      </w:pPr>
    </w:p>
    <w:p w14:paraId="625D6F07" w14:textId="4BA59F7A"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D173DD">
        <w:rPr>
          <w:b/>
          <w:sz w:val="20"/>
          <w:szCs w:val="20"/>
        </w:rPr>
        <w:t>August 21,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3610A371" w:rsidR="00223718" w:rsidRPr="00357703" w:rsidRDefault="00D173D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B0EEE">
        <w:rPr>
          <w:sz w:val="16"/>
          <w:szCs w:val="16"/>
        </w:rPr>
      </w:r>
      <w:r w:rsidR="00CB0EE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6ACEB00" w:rsidR="00223718" w:rsidRPr="00357703" w:rsidRDefault="00D173D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B0EEE">
        <w:rPr>
          <w:sz w:val="16"/>
          <w:szCs w:val="16"/>
        </w:rPr>
      </w:r>
      <w:r w:rsidR="00CB0EE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B0EEE">
        <w:rPr>
          <w:sz w:val="16"/>
          <w:szCs w:val="16"/>
        </w:rPr>
      </w:r>
      <w:r w:rsidR="00CB0EE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B0EEE">
        <w:rPr>
          <w:sz w:val="16"/>
          <w:szCs w:val="16"/>
        </w:rPr>
      </w:r>
      <w:r w:rsidR="00CB0EE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B0EEE">
        <w:rPr>
          <w:sz w:val="16"/>
          <w:szCs w:val="16"/>
        </w:rPr>
      </w:r>
      <w:r w:rsidR="00CB0EE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B0EEE">
        <w:rPr>
          <w:sz w:val="16"/>
          <w:szCs w:val="16"/>
        </w:rPr>
      </w:r>
      <w:r w:rsidR="00CB0EE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0C2A3336" w:rsidR="00223718" w:rsidRPr="00357703" w:rsidRDefault="00D173D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B0EEE">
        <w:rPr>
          <w:sz w:val="16"/>
          <w:szCs w:val="16"/>
        </w:rPr>
      </w:r>
      <w:r w:rsidR="00CB0EE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B0EEE">
        <w:rPr>
          <w:sz w:val="16"/>
          <w:szCs w:val="16"/>
        </w:rPr>
      </w:r>
      <w:r w:rsidR="00CB0EE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B0EEE">
        <w:rPr>
          <w:sz w:val="16"/>
          <w:szCs w:val="16"/>
        </w:rPr>
      </w:r>
      <w:r w:rsidR="00CB0EE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B0EEE">
        <w:rPr>
          <w:sz w:val="16"/>
          <w:szCs w:val="16"/>
        </w:rPr>
      </w:r>
      <w:r w:rsidR="00CB0EE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ACFE69B" w:rsidR="00D6151F" w:rsidRDefault="00D173D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B0EEE">
        <w:rPr>
          <w:sz w:val="16"/>
          <w:szCs w:val="16"/>
        </w:rPr>
      </w:r>
      <w:r w:rsidR="00CB0EE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CB0EEE">
        <w:rPr>
          <w:sz w:val="16"/>
          <w:szCs w:val="16"/>
        </w:rPr>
      </w:r>
      <w:r w:rsidR="00CB0EEE">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07C6385"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B0EEE">
        <w:rPr>
          <w:sz w:val="16"/>
          <w:szCs w:val="16"/>
        </w:rPr>
      </w:r>
      <w:r w:rsidR="00CB0EE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173DD">
        <w:rPr>
          <w:sz w:val="16"/>
          <w:szCs w:val="16"/>
        </w:rPr>
        <w:fldChar w:fldCharType="begin">
          <w:ffData>
            <w:name w:val=""/>
            <w:enabled/>
            <w:calcOnExit w:val="0"/>
            <w:checkBox>
              <w:sizeAuto/>
              <w:default w:val="1"/>
            </w:checkBox>
          </w:ffData>
        </w:fldChar>
      </w:r>
      <w:r w:rsidR="00D173DD">
        <w:rPr>
          <w:sz w:val="16"/>
          <w:szCs w:val="16"/>
        </w:rPr>
        <w:instrText xml:space="preserve"> FORMCHECKBOX </w:instrText>
      </w:r>
      <w:r w:rsidR="00CB0EEE">
        <w:rPr>
          <w:sz w:val="16"/>
          <w:szCs w:val="16"/>
        </w:rPr>
      </w:r>
      <w:r w:rsidR="00CB0EEE">
        <w:rPr>
          <w:sz w:val="16"/>
          <w:szCs w:val="16"/>
        </w:rPr>
        <w:fldChar w:fldCharType="separate"/>
      </w:r>
      <w:r w:rsidR="00D173D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B0EEE">
              <w:rPr>
                <w:rFonts w:ascii="Calibri" w:hAnsi="Calibri" w:cs="Calibri"/>
              </w:rPr>
            </w:r>
            <w:r w:rsidR="00CB0EE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7618945" w:rsidR="0079370C" w:rsidRPr="00E36FC5" w:rsidRDefault="00D173DD"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461EC886" w14:textId="5787B743" w:rsidR="006B7A09" w:rsidRPr="009319BD" w:rsidRDefault="00D173D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1DFCD836" w14:textId="6C878258" w:rsidR="006B7A09" w:rsidRPr="009319BD" w:rsidRDefault="00D173D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6384468E" w14:textId="4891985C" w:rsidR="006B7A09" w:rsidRPr="009319BD" w:rsidRDefault="00D173DD"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78FE2343" w14:textId="45FF9A86" w:rsidR="006B7A09" w:rsidRPr="009319BD" w:rsidRDefault="00D173D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2E26E1E3" w14:textId="79223405" w:rsidR="006B7A09" w:rsidRPr="009319BD" w:rsidRDefault="00D173D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CE90ABC" w:rsidR="006B7A09" w:rsidRPr="009319BD" w:rsidRDefault="00D173DD"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39AE5197" w14:textId="099D1B85" w:rsidR="006B7A09" w:rsidRPr="009319BD" w:rsidRDefault="00D173DD"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EE33464" w:rsidR="00FE0355" w:rsidRDefault="00FE0355" w:rsidP="00FE0355">
            <w:pPr>
              <w:rPr>
                <w:sz w:val="20"/>
                <w:szCs w:val="20"/>
              </w:rPr>
            </w:pPr>
            <w:r>
              <w:rPr>
                <w:sz w:val="20"/>
                <w:szCs w:val="20"/>
              </w:rPr>
              <w:t>Finding Detail:</w:t>
            </w:r>
          </w:p>
          <w:p w14:paraId="6D5DD477" w14:textId="20F7C32C" w:rsidR="00D173DD" w:rsidRPr="00D93CF6" w:rsidRDefault="00D173DD" w:rsidP="00D173DD">
            <w:pPr>
              <w:pStyle w:val="ListParagraph"/>
              <w:numPr>
                <w:ilvl w:val="0"/>
                <w:numId w:val="31"/>
              </w:numPr>
              <w:rPr>
                <w:sz w:val="20"/>
                <w:szCs w:val="20"/>
              </w:rPr>
            </w:pPr>
            <w:r w:rsidRPr="00D93CF6">
              <w:rPr>
                <w:sz w:val="20"/>
                <w:szCs w:val="20"/>
              </w:rPr>
              <w:t>Revision are required to reflect current operation. Food Safety Plan includes standard operating procedures that are not relevant to the building. Also, standard operating procedures need to be added to reflect current practices.</w:t>
            </w:r>
          </w:p>
          <w:p w14:paraId="5C073018" w14:textId="5EDED0A0" w:rsidR="00D173DD" w:rsidRPr="00D93CF6" w:rsidRDefault="00D173DD" w:rsidP="00D173DD">
            <w:pPr>
              <w:pStyle w:val="ListParagraph"/>
              <w:numPr>
                <w:ilvl w:val="0"/>
                <w:numId w:val="31"/>
              </w:numPr>
              <w:rPr>
                <w:sz w:val="20"/>
                <w:szCs w:val="20"/>
              </w:rPr>
            </w:pPr>
            <w:r w:rsidRPr="00D93CF6">
              <w:rPr>
                <w:sz w:val="20"/>
                <w:szCs w:val="20"/>
              </w:rPr>
              <w:t>Food Temperature and Thermometer Calibration logs unavailable for review.</w:t>
            </w:r>
          </w:p>
          <w:p w14:paraId="47C888AC" w14:textId="6DFBF33C" w:rsidR="00D173DD" w:rsidRPr="00D93CF6" w:rsidRDefault="00D173DD" w:rsidP="00D173DD">
            <w:pPr>
              <w:pStyle w:val="ListParagraph"/>
              <w:numPr>
                <w:ilvl w:val="0"/>
                <w:numId w:val="31"/>
              </w:numPr>
              <w:rPr>
                <w:sz w:val="20"/>
                <w:szCs w:val="20"/>
              </w:rPr>
            </w:pPr>
            <w:r w:rsidRPr="00D93CF6">
              <w:rPr>
                <w:sz w:val="20"/>
                <w:szCs w:val="20"/>
              </w:rPr>
              <w:t>The Sponsor or school must request food safety inspections from the responsible agency. Sufficient written documentation could be an email, letter, or fax to the appropriate authority requesting an inspection.</w:t>
            </w: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28F40F2E" w:rsidR="006B7A09" w:rsidRPr="009319BD" w:rsidRDefault="00D173DD" w:rsidP="00B20A26">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5C225466" w14:textId="5750A5CC" w:rsidR="006B7A09" w:rsidRPr="009319BD" w:rsidRDefault="00385E04"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35F72B1B" w:rsidR="00FE0355" w:rsidRDefault="00FE0355" w:rsidP="00FE0355">
            <w:pPr>
              <w:rPr>
                <w:sz w:val="20"/>
                <w:szCs w:val="20"/>
              </w:rPr>
            </w:pPr>
            <w:r>
              <w:rPr>
                <w:sz w:val="20"/>
                <w:szCs w:val="20"/>
              </w:rPr>
              <w:t>Finding Detail:</w:t>
            </w:r>
          </w:p>
          <w:p w14:paraId="184C7A62" w14:textId="77777777" w:rsidR="00FE0355" w:rsidRPr="00D173DD" w:rsidRDefault="00D173DD" w:rsidP="00223718">
            <w:pPr>
              <w:pStyle w:val="ListParagraph"/>
              <w:numPr>
                <w:ilvl w:val="0"/>
                <w:numId w:val="29"/>
              </w:numPr>
              <w:rPr>
                <w:sz w:val="20"/>
                <w:szCs w:val="20"/>
              </w:rPr>
            </w:pPr>
            <w:r w:rsidRPr="00D173DD">
              <w:rPr>
                <w:sz w:val="20"/>
                <w:szCs w:val="20"/>
                <w:shd w:val="clear" w:color="auto" w:fill="FFFFFF"/>
              </w:rPr>
              <w:t xml:space="preserve">The local school wellness policy does not include the minimum required elements and does not reflect current requirements for public transparency and participation in the wellness policy process. </w:t>
            </w:r>
          </w:p>
          <w:p w14:paraId="6DE2CF9F" w14:textId="6E9D016C" w:rsidR="00D173DD" w:rsidRPr="00D173DD" w:rsidRDefault="00D173DD" w:rsidP="00D173DD">
            <w:pPr>
              <w:pStyle w:val="ListParagraph"/>
              <w:rPr>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B0EEE">
              <w:rPr>
                <w:sz w:val="20"/>
                <w:szCs w:val="20"/>
              </w:rPr>
            </w:r>
            <w:r w:rsidR="00CB0EEE">
              <w:rPr>
                <w:sz w:val="20"/>
                <w:szCs w:val="20"/>
              </w:rPr>
              <w:fldChar w:fldCharType="separate"/>
            </w:r>
            <w:r w:rsidRPr="009319BD">
              <w:rPr>
                <w:sz w:val="20"/>
                <w:szCs w:val="20"/>
              </w:rPr>
              <w:fldChar w:fldCharType="end"/>
            </w:r>
          </w:p>
        </w:tc>
        <w:tc>
          <w:tcPr>
            <w:tcW w:w="630" w:type="dxa"/>
            <w:shd w:val="clear" w:color="auto" w:fill="auto"/>
            <w:vAlign w:val="center"/>
          </w:tcPr>
          <w:p w14:paraId="3EA23D56" w14:textId="25DB5FC6" w:rsidR="006B7A09" w:rsidRPr="009319BD" w:rsidRDefault="00D173DD"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B0EEE">
              <w:rPr>
                <w:sz w:val="20"/>
                <w:szCs w:val="20"/>
              </w:rPr>
            </w:r>
            <w:r w:rsidR="00CB0EEE">
              <w:rPr>
                <w:sz w:val="20"/>
                <w:szCs w:val="20"/>
              </w:rPr>
              <w:fldChar w:fldCharType="separate"/>
            </w:r>
            <w:r w:rsidRPr="009319BD">
              <w:rPr>
                <w:sz w:val="20"/>
                <w:szCs w:val="20"/>
              </w:rPr>
              <w:fldChar w:fldCharType="end"/>
            </w:r>
          </w:p>
        </w:tc>
        <w:tc>
          <w:tcPr>
            <w:tcW w:w="630" w:type="dxa"/>
            <w:shd w:val="clear" w:color="auto" w:fill="auto"/>
            <w:vAlign w:val="center"/>
          </w:tcPr>
          <w:p w14:paraId="6E1917DD" w14:textId="5263C5C7" w:rsidR="006B7A09" w:rsidRPr="009319BD" w:rsidRDefault="00D173D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2CB90994" w14:textId="7E70A7A8" w:rsidR="00D03ED5" w:rsidRPr="009319BD" w:rsidRDefault="00D173D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4F5E407C" w:rsidR="00D03ED5" w:rsidRPr="009319BD" w:rsidRDefault="00D173D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144D7AE5" w14:textId="36010945" w:rsidR="00D03ED5" w:rsidRPr="009319BD" w:rsidRDefault="00385E04"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5C3254E9" w14:textId="77777777" w:rsidR="00D173DD" w:rsidRDefault="00D173DD" w:rsidP="00D173DD">
            <w:pPr>
              <w:pStyle w:val="ListParagraph"/>
              <w:rPr>
                <w:sz w:val="20"/>
                <w:szCs w:val="20"/>
              </w:rPr>
            </w:pPr>
          </w:p>
          <w:p w14:paraId="4C6C80DE" w14:textId="20F46E25" w:rsidR="00D173DD" w:rsidRPr="00D173DD" w:rsidRDefault="00ED37E7" w:rsidP="00D173DD">
            <w:pPr>
              <w:pStyle w:val="ListParagraph"/>
              <w:numPr>
                <w:ilvl w:val="0"/>
                <w:numId w:val="29"/>
              </w:numPr>
              <w:rPr>
                <w:sz w:val="20"/>
                <w:szCs w:val="20"/>
              </w:rPr>
            </w:pPr>
            <w:r>
              <w:rPr>
                <w:sz w:val="20"/>
                <w:szCs w:val="20"/>
              </w:rPr>
              <w:t>Finding Detail:</w:t>
            </w:r>
            <w:r w:rsidR="00D173DD" w:rsidRPr="00D173DD">
              <w:rPr>
                <w:sz w:val="20"/>
                <w:szCs w:val="20"/>
              </w:rPr>
              <w:t xml:space="preserve"> The School Food Authority (SFA) does not have a written internal control policy in place to ensure only allowable costs are charged to the Nonprofit School Food Service Account (NSFSA).</w:t>
            </w:r>
          </w:p>
          <w:p w14:paraId="0FAC5121" w14:textId="77777777" w:rsidR="00D03ED5" w:rsidRDefault="00D173DD" w:rsidP="00ED37E7">
            <w:pPr>
              <w:pStyle w:val="ListParagraph"/>
              <w:numPr>
                <w:ilvl w:val="0"/>
                <w:numId w:val="29"/>
              </w:numPr>
              <w:rPr>
                <w:sz w:val="20"/>
                <w:szCs w:val="20"/>
              </w:rPr>
            </w:pPr>
            <w:r w:rsidRPr="00D173DD">
              <w:rPr>
                <w:sz w:val="20"/>
                <w:szCs w:val="20"/>
              </w:rPr>
              <w:t xml:space="preserve">The School Food Authority (SFA) is not maintaining separate financial accounting for the Nonprofit School Food Service Account (NSFSA). </w:t>
            </w:r>
          </w:p>
          <w:p w14:paraId="28ECC055" w14:textId="03989582" w:rsidR="00D173DD" w:rsidRPr="00D173DD" w:rsidRDefault="00D173DD" w:rsidP="00D173DD">
            <w:pPr>
              <w:pStyle w:val="ListParagraph"/>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EE48E48" w:rsidR="00D24103" w:rsidRPr="009319BD" w:rsidRDefault="00D173DD"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B0EEE">
              <w:rPr>
                <w:sz w:val="20"/>
                <w:szCs w:val="20"/>
              </w:rPr>
            </w:r>
            <w:r w:rsidR="00CB0EEE">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08FA2EC" w14:textId="4F8069F4" w:rsidR="00D24103" w:rsidRDefault="00D173DD" w:rsidP="00D173DD">
            <w:pPr>
              <w:pStyle w:val="ListParagraph"/>
              <w:numPr>
                <w:ilvl w:val="0"/>
                <w:numId w:val="30"/>
              </w:numPr>
              <w:rPr>
                <w:b/>
                <w:sz w:val="20"/>
                <w:szCs w:val="20"/>
              </w:rPr>
            </w:pPr>
            <w:r>
              <w:rPr>
                <w:b/>
                <w:sz w:val="20"/>
                <w:szCs w:val="20"/>
              </w:rPr>
              <w:t>Local School Wellness Policy</w:t>
            </w:r>
          </w:p>
          <w:p w14:paraId="195F2F15" w14:textId="1F8A1D38" w:rsidR="00D173DD" w:rsidRPr="00D173DD" w:rsidRDefault="00D173DD" w:rsidP="00D173DD">
            <w:pPr>
              <w:pStyle w:val="ListParagraph"/>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C910011" w14:textId="77777777" w:rsidR="00647ACE" w:rsidRPr="00D173DD" w:rsidRDefault="00D173DD" w:rsidP="00D173DD">
            <w:pPr>
              <w:pStyle w:val="ListParagraph"/>
              <w:numPr>
                <w:ilvl w:val="0"/>
                <w:numId w:val="29"/>
              </w:numPr>
              <w:rPr>
                <w:sz w:val="20"/>
                <w:szCs w:val="20"/>
              </w:rPr>
            </w:pPr>
            <w:r>
              <w:rPr>
                <w:rFonts w:ascii="Verdana" w:hAnsi="Verdana"/>
                <w:sz w:val="18"/>
                <w:szCs w:val="18"/>
                <w:shd w:val="clear" w:color="auto" w:fill="FFFFFF"/>
              </w:rPr>
              <w:t>The local school wellness policy does not include the minimum required elements and does not reflect current requirements for public transparency and participation in the wellness policy process.</w:t>
            </w:r>
          </w:p>
          <w:p w14:paraId="0911DB15" w14:textId="3B61A8AE" w:rsidR="00D173DD" w:rsidRPr="009319BD" w:rsidRDefault="00D173DD" w:rsidP="00D173DD">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Default="0027048A" w:rsidP="0027048A">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7449BA33" w14:textId="77777777" w:rsidR="00D173DD" w:rsidRPr="00D173DD" w:rsidRDefault="00D173DD" w:rsidP="00D173DD">
            <w:pPr>
              <w:pStyle w:val="ListParagraph"/>
              <w:numPr>
                <w:ilvl w:val="0"/>
                <w:numId w:val="29"/>
              </w:numPr>
              <w:rPr>
                <w:sz w:val="20"/>
                <w:szCs w:val="20"/>
              </w:rPr>
            </w:pPr>
            <w:r w:rsidRPr="00D173DD">
              <w:rPr>
                <w:sz w:val="20"/>
                <w:szCs w:val="20"/>
              </w:rPr>
              <w:t xml:space="preserve">Reference Technical Assistance on PEARS Dashboard. Any requests for additional information were quickly addressed. </w:t>
            </w:r>
          </w:p>
          <w:p w14:paraId="027AC99A" w14:textId="77777777" w:rsidR="00D173DD" w:rsidRPr="00D173DD" w:rsidRDefault="00D173DD" w:rsidP="00D173DD">
            <w:pPr>
              <w:pStyle w:val="ListParagraph"/>
              <w:numPr>
                <w:ilvl w:val="0"/>
                <w:numId w:val="29"/>
              </w:numPr>
              <w:rPr>
                <w:sz w:val="20"/>
                <w:szCs w:val="20"/>
              </w:rPr>
            </w:pPr>
            <w:r w:rsidRPr="00D173DD">
              <w:rPr>
                <w:sz w:val="20"/>
                <w:szCs w:val="20"/>
              </w:rPr>
              <w:t xml:space="preserve">Sponsor was receptive to provided technical assistance. </w:t>
            </w:r>
          </w:p>
          <w:p w14:paraId="05F766DF" w14:textId="4B792B31" w:rsidR="00647ACE" w:rsidRPr="00D173DD" w:rsidRDefault="00D173DD" w:rsidP="00D173DD">
            <w:pPr>
              <w:pStyle w:val="ListParagraph"/>
              <w:numPr>
                <w:ilvl w:val="0"/>
                <w:numId w:val="29"/>
              </w:numPr>
              <w:rPr>
                <w:sz w:val="20"/>
                <w:szCs w:val="20"/>
              </w:rPr>
            </w:pPr>
            <w:r w:rsidRPr="00D173DD">
              <w:rPr>
                <w:sz w:val="20"/>
                <w:szCs w:val="20"/>
              </w:rPr>
              <w:t>Thank You for participating in this desk audit during this most difficult time.</w:t>
            </w: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0C4A2" w14:textId="77777777" w:rsidR="00CB0EEE" w:rsidRDefault="00CB0EEE" w:rsidP="00A16BFB">
      <w:r>
        <w:separator/>
      </w:r>
    </w:p>
  </w:endnote>
  <w:endnote w:type="continuationSeparator" w:id="0">
    <w:p w14:paraId="02BA81BD" w14:textId="77777777" w:rsidR="00CB0EEE" w:rsidRDefault="00CB0EEE" w:rsidP="00A16BFB">
      <w:r>
        <w:continuationSeparator/>
      </w:r>
    </w:p>
  </w:endnote>
  <w:endnote w:type="continuationNotice" w:id="1">
    <w:p w14:paraId="269A6F98" w14:textId="77777777" w:rsidR="00CB0EEE" w:rsidRDefault="00CB0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695B" w14:textId="77777777" w:rsidR="00CB0EEE" w:rsidRDefault="00CB0EEE" w:rsidP="00A16BFB">
      <w:r>
        <w:separator/>
      </w:r>
    </w:p>
  </w:footnote>
  <w:footnote w:type="continuationSeparator" w:id="0">
    <w:p w14:paraId="133A0048" w14:textId="77777777" w:rsidR="00CB0EEE" w:rsidRDefault="00CB0EEE" w:rsidP="00A16BFB">
      <w:r>
        <w:continuationSeparator/>
      </w:r>
    </w:p>
  </w:footnote>
  <w:footnote w:type="continuationNotice" w:id="1">
    <w:p w14:paraId="5A0A7E6B" w14:textId="77777777" w:rsidR="00CB0EEE" w:rsidRDefault="00CB0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4C1B9F1C" w:rsidR="00614FCD" w:rsidRPr="00614FCD" w:rsidRDefault="00071301">
    <w:pPr>
      <w:pStyle w:val="Header"/>
      <w:rPr>
        <w:sz w:val="16"/>
        <w:szCs w:val="16"/>
      </w:rPr>
    </w:pPr>
    <w:r>
      <w:rPr>
        <w:sz w:val="16"/>
        <w:szCs w:val="16"/>
      </w:rPr>
      <w:t>SFA Name:</w:t>
    </w:r>
    <w:r w:rsidR="00D173DD">
      <w:rPr>
        <w:sz w:val="16"/>
        <w:szCs w:val="16"/>
      </w:rPr>
      <w:t xml:space="preserve"> Urban Academy of Greater Pittsburgh CS (Formerly Urban League)</w:t>
    </w:r>
  </w:p>
  <w:p w14:paraId="360D5ABF" w14:textId="2BA56CB4" w:rsidR="00614FCD" w:rsidRPr="00614FCD" w:rsidRDefault="00614FCD">
    <w:pPr>
      <w:pStyle w:val="Header"/>
      <w:rPr>
        <w:sz w:val="16"/>
        <w:szCs w:val="16"/>
      </w:rPr>
    </w:pPr>
    <w:r w:rsidRPr="00614FCD">
      <w:rPr>
        <w:sz w:val="16"/>
        <w:szCs w:val="16"/>
      </w:rPr>
      <w:t xml:space="preserve">SFA Agreement Number: </w:t>
    </w:r>
    <w:r w:rsidR="00D173DD">
      <w:rPr>
        <w:sz w:val="16"/>
        <w:szCs w:val="16"/>
      </w:rPr>
      <w:t>103-02-309-0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571C5B"/>
    <w:multiLevelType w:val="hybridMultilevel"/>
    <w:tmpl w:val="DBB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AC5682"/>
    <w:multiLevelType w:val="hybridMultilevel"/>
    <w:tmpl w:val="142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0057C"/>
    <w:multiLevelType w:val="hybridMultilevel"/>
    <w:tmpl w:val="45AA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4"/>
  </w:num>
  <w:num w:numId="4">
    <w:abstractNumId w:val="10"/>
  </w:num>
  <w:num w:numId="5">
    <w:abstractNumId w:val="23"/>
  </w:num>
  <w:num w:numId="6">
    <w:abstractNumId w:val="29"/>
  </w:num>
  <w:num w:numId="7">
    <w:abstractNumId w:val="24"/>
  </w:num>
  <w:num w:numId="8">
    <w:abstractNumId w:val="9"/>
  </w:num>
  <w:num w:numId="9">
    <w:abstractNumId w:val="28"/>
  </w:num>
  <w:num w:numId="10">
    <w:abstractNumId w:val="30"/>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2"/>
  </w:num>
  <w:num w:numId="16">
    <w:abstractNumId w:val="21"/>
  </w:num>
  <w:num w:numId="17">
    <w:abstractNumId w:val="26"/>
  </w:num>
  <w:num w:numId="18">
    <w:abstractNumId w:val="7"/>
  </w:num>
  <w:num w:numId="19">
    <w:abstractNumId w:val="13"/>
  </w:num>
  <w:num w:numId="20">
    <w:abstractNumId w:val="1"/>
  </w:num>
  <w:num w:numId="21">
    <w:abstractNumId w:val="18"/>
  </w:num>
  <w:num w:numId="22">
    <w:abstractNumId w:val="25"/>
  </w:num>
  <w:num w:numId="23">
    <w:abstractNumId w:val="6"/>
  </w:num>
  <w:num w:numId="24">
    <w:abstractNumId w:val="0"/>
  </w:num>
  <w:num w:numId="25">
    <w:abstractNumId w:val="19"/>
  </w:num>
  <w:num w:numId="26">
    <w:abstractNumId w:val="12"/>
  </w:num>
  <w:num w:numId="27">
    <w:abstractNumId w:val="16"/>
  </w:num>
  <w:num w:numId="28">
    <w:abstractNumId w:val="17"/>
  </w:num>
  <w:num w:numId="29">
    <w:abstractNumId w:val="11"/>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5b3gBDkmWC3ZC3+GuRiY6HnJjy6cDiUZleE16CIqKkaOkVpMVU+BZx8VsvK92biwuOcqvwFR1EPIgx4+mBg/8A==" w:salt="Dskt7D9/zhNg1lGR7QEyB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A4B00"/>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53ED"/>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0EEE"/>
    <w:rsid w:val="00CB4BD5"/>
    <w:rsid w:val="00CB5195"/>
    <w:rsid w:val="00CC08CD"/>
    <w:rsid w:val="00CE66C6"/>
    <w:rsid w:val="00CE785C"/>
    <w:rsid w:val="00CE7913"/>
    <w:rsid w:val="00D03ED5"/>
    <w:rsid w:val="00D173DD"/>
    <w:rsid w:val="00D23980"/>
    <w:rsid w:val="00D24103"/>
    <w:rsid w:val="00D272E5"/>
    <w:rsid w:val="00D50482"/>
    <w:rsid w:val="00D6151F"/>
    <w:rsid w:val="00D6401F"/>
    <w:rsid w:val="00D67926"/>
    <w:rsid w:val="00D93CF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33F0C"/>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6B3A-702E-4987-BC17-7936D4D7DD90}"/>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5348</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2021-01-22T15:03:00Z</dcterms:created>
  <dcterms:modified xsi:type="dcterms:W3CDTF">2021-01-22T15:03:00Z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